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Nordic Fencing Festival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Nordic Fencing Championships 2025</w:t>
      </w:r>
    </w:p>
    <w:p w:rsidR="00000000" w:rsidDel="00000000" w:rsidP="00000000" w:rsidRDefault="00000000" w:rsidRPr="00000000" w14:paraId="0000000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Danish Fencing Federation proudly invites you to the Nordic Fencing Festival from </w:t>
      </w:r>
      <w:r w:rsidDel="00000000" w:rsidR="00000000" w:rsidRPr="00000000">
        <w:rPr>
          <w:b w:val="1"/>
          <w:i w:val="1"/>
          <w:rtl w:val="0"/>
        </w:rPr>
        <w:t xml:space="preserve">28th to 31st of august 2025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Our goal is to build a bridge of friendship between fencers, and we look forward to welcoming you and your families in </w:t>
      </w:r>
      <w:r w:rsidDel="00000000" w:rsidR="00000000" w:rsidRPr="00000000">
        <w:rPr>
          <w:b w:val="1"/>
          <w:i w:val="1"/>
          <w:rtl w:val="0"/>
        </w:rPr>
        <w:t xml:space="preserve">Copenhagen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Venue: Taastrup Idræts Center (TIC)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Parkvej 78, 2630 Taastrup, Denmark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Nordic fencing championships is open to all fencers all over the world</w:t>
      </w:r>
      <w:r w:rsidDel="00000000" w:rsidR="00000000" w:rsidRPr="00000000">
        <w:rPr>
          <w:rtl w:val="0"/>
        </w:rPr>
        <w:t xml:space="preserve">. The festival will feature competitions in the following categories: U13, U15, U17, U20, U23, Senior, and Veterans. More information will follow, including an exciting program with activities beyond the action-packed fencing schedule—featuring the thrilling </w:t>
      </w:r>
      <w:r w:rsidDel="00000000" w:rsidR="00000000" w:rsidRPr="00000000">
        <w:rPr>
          <w:b w:val="1"/>
          <w:rtl w:val="0"/>
        </w:rPr>
        <w:t xml:space="preserve">Saturday Super Finals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Thursday 28.08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U20 epee women and men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U20 foil women and men 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U20 saber women and men 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Veteran epee women and men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Veteran foil women and men 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Veteran saber women and men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29.08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U17 epee girls and boys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U17 foil girls and boys 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U17 saber girls and boys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U20 epee women and men team 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U20 foil women and men team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U20 saber women and men team 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Saturday 30.08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U15 epee girls and boys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U15 foil girls and boys 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U15 saber girls and boys 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Senior epee women and men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Senior foil women and men 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Senior saber women and men 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Sunday 31.08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U23 epee women and men 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U23 foil women and men 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U23 saber women and men 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U13 epee women and men 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U13 foil women and men 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U13 saber women and men 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Senior epee women and men team 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Senior foil women and men team 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4.5"/>
            <w:col w:space="0" w:w="4154.5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Senior saber women and men team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4200525</wp:posOffset>
            </wp:positionH>
            <wp:positionV relativeFrom="paragraph">
              <wp:posOffset>200025</wp:posOffset>
            </wp:positionV>
            <wp:extent cx="1985963" cy="1963732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96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Registration</w:t>
      </w:r>
      <w:r w:rsidDel="00000000" w:rsidR="00000000" w:rsidRPr="00000000">
        <w:rPr>
          <w:rtl w:val="0"/>
        </w:rPr>
        <w:t xml:space="preserve"> for the Nordic Fencing Festival is available through Ophardt: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https://www.fencingworldwide.com/en/32388-2025/tournament/</w:t>
        </w:r>
      </w:hyperlink>
      <w:r w:rsidDel="00000000" w:rsidR="00000000" w:rsidRPr="00000000">
        <w:rPr>
          <w:rtl w:val="0"/>
        </w:rPr>
        <w:t xml:space="preserve"> </w:t>
        <w:br w:type="textWrapping"/>
        <w:t xml:space="preserve">If you do not have access to Ophardt, you may register your team by email: emilia.borrye@faegtning.dk </w:t>
      </w:r>
    </w:p>
    <w:p w:rsidR="00000000" w:rsidDel="00000000" w:rsidP="00000000" w:rsidRDefault="00000000" w:rsidRPr="00000000" w14:paraId="0000003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Individual registrations can be completed using the QR code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Any questions? </w:t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sz w:val="20"/>
        <w:szCs w:val="20"/>
        <w:rtl w:val="0"/>
      </w:rPr>
      <w:t xml:space="preserve">Please contact competition manager Emilia Borrye: emilia.borrye@faegtning.dk or +45 93936669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-133349</wp:posOffset>
          </wp:positionV>
          <wp:extent cx="867131" cy="1262063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7131" cy="12620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5048250</wp:posOffset>
          </wp:positionH>
          <wp:positionV relativeFrom="paragraph">
            <wp:posOffset>-133349</wp:posOffset>
          </wp:positionV>
          <wp:extent cx="1067074" cy="1090613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7074" cy="1090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fencingworldwide.com/en/32388-2025/tournament/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1eKcQvDwz6x+/9OYdiMMH+DGg==">CgMxLjA4AHIhMVpEZ0gyQVd2Smt2eUtTVGJWZWVrRlZXRDNsMDZldjNP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